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E" w:rsidRDefault="005F73F2" w:rsidP="003377AE">
      <w:pPr>
        <w:jc w:val="center"/>
        <w:rPr>
          <w:rFonts w:ascii="Times New Roman" w:hAnsi="Times New Roman"/>
          <w:sz w:val="28"/>
          <w:szCs w:val="28"/>
        </w:rPr>
      </w:pPr>
      <w:r w:rsidRPr="005F73F2">
        <w:rPr>
          <w:rFonts w:ascii="Times New Roman" w:hAnsi="Times New Roman"/>
          <w:noProof/>
          <w:sz w:val="28"/>
          <w:szCs w:val="28"/>
          <w:lang w:val="es-MX" w:eastAsia="es-MX"/>
        </w:rPr>
      </w:r>
      <w:r w:rsidRPr="005F73F2">
        <w:rPr>
          <w:rFonts w:ascii="Times New Roman" w:hAnsi="Times New Roman"/>
          <w:noProof/>
          <w:sz w:val="28"/>
          <w:szCs w:val="28"/>
          <w:lang w:val="es-MX" w:eastAsia="es-MX"/>
        </w:rPr>
        <w:pict>
          <v:group id="Lienzo 3" o:spid="_x0000_s1026" editas="canvas" style="width:203.8pt;height:60.15pt;mso-position-horizontal-relative:char;mso-position-vertical-relative:line" coordsize="25882,76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882;height:7639;visibility:visible;mso-wrap-style:square">
              <v:fill o:detectmouseclick="t"/>
              <v:path o:connecttype="none"/>
            </v:shape>
            <v:shape id="Picture 7" o:spid="_x0000_s1028" type="#_x0000_t75" style="position:absolute;width:25882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39srEAAAA2gAAAA8AAABkcnMvZG93bnJldi54bWxEj0FrwkAUhO+F/oflFXrTXQWLRjehBAV7&#10;sNUoQm+P7GsSmn0bsluN/75bEHocZuYbZpUNthUX6n3jWMNkrEAQl840XGk4HTejOQgfkA22jknD&#10;jTxk6ePDChPjrnygSxEqESHsE9RQh9AlUvqyJot+7Dri6H253mKIsq+k6fEa4baVU6VepMWG40KN&#10;HeU1ld/Fj9XQFMrd5nI3+dgtzrNcrT/37/mb1s9Pw+sSRKAh/Ifv7a3RMIW/K/EG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39srEAAAA2g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3377AE" w:rsidRDefault="003377AE" w:rsidP="003377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77AE" w:rsidRPr="003E3116" w:rsidRDefault="003377AE" w:rsidP="003377A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3116">
        <w:rPr>
          <w:rFonts w:ascii="Times New Roman" w:hAnsi="Times New Roman"/>
          <w:b/>
          <w:sz w:val="28"/>
          <w:szCs w:val="28"/>
        </w:rPr>
        <w:t xml:space="preserve">CONVOCATORIA DEL </w:t>
      </w:r>
      <w:r>
        <w:rPr>
          <w:rFonts w:ascii="Times New Roman" w:hAnsi="Times New Roman"/>
          <w:b/>
          <w:sz w:val="28"/>
          <w:szCs w:val="28"/>
        </w:rPr>
        <w:t xml:space="preserve">III </w:t>
      </w:r>
      <w:r w:rsidRPr="003E3116">
        <w:rPr>
          <w:rFonts w:ascii="Times New Roman" w:hAnsi="Times New Roman"/>
          <w:b/>
          <w:i/>
          <w:sz w:val="28"/>
          <w:szCs w:val="28"/>
        </w:rPr>
        <w:t>CONGRESO INTERNACIONAL DE LA ASOCIACIÓN ESPAÑOLA DE TEORÍA DE LA LITERATURA</w:t>
      </w:r>
    </w:p>
    <w:p w:rsidR="003377AE" w:rsidRDefault="003377AE" w:rsidP="003377AE">
      <w:pPr>
        <w:jc w:val="both"/>
        <w:rPr>
          <w:rFonts w:ascii="Times New Roman" w:hAnsi="Times New Roman"/>
        </w:rPr>
      </w:pPr>
    </w:p>
    <w:p w:rsidR="003377AE" w:rsidRPr="007C1DE2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Oviedo</w:t>
      </w:r>
      <w:r w:rsidRPr="007C1DE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16-18 enero 2019</w:t>
      </w:r>
    </w:p>
    <w:p w:rsidR="003377AE" w:rsidRPr="007546B5" w:rsidRDefault="003377AE" w:rsidP="003377AE">
      <w:pPr>
        <w:jc w:val="both"/>
        <w:rPr>
          <w:rFonts w:ascii="Times New Roman" w:hAnsi="Times New Roman"/>
          <w:spacing w:val="-6"/>
        </w:rPr>
      </w:pPr>
      <w:r w:rsidRPr="007546B5">
        <w:rPr>
          <w:rFonts w:ascii="Times New Roman" w:hAnsi="Times New Roman"/>
          <w:spacing w:val="-6"/>
        </w:rPr>
        <w:t>Universidad de Oviedo, Facultad de Filosofía y Letras</w:t>
      </w:r>
      <w:r>
        <w:rPr>
          <w:rFonts w:ascii="Times New Roman" w:hAnsi="Times New Roman"/>
          <w:spacing w:val="-6"/>
        </w:rPr>
        <w:t>, c</w:t>
      </w:r>
      <w:r w:rsidRPr="007546B5">
        <w:rPr>
          <w:rFonts w:ascii="Times New Roman" w:hAnsi="Times New Roman"/>
          <w:spacing w:val="-6"/>
        </w:rPr>
        <w:t>/ Amparo Pedregal, s/n, 33011, Oviedo</w:t>
      </w:r>
    </w:p>
    <w:p w:rsidR="003377AE" w:rsidRDefault="003377AE" w:rsidP="003377AE">
      <w:pPr>
        <w:jc w:val="center"/>
        <w:rPr>
          <w:rFonts w:ascii="Times New Roman" w:hAnsi="Times New Roman"/>
          <w:sz w:val="28"/>
          <w:szCs w:val="28"/>
        </w:rPr>
      </w:pPr>
    </w:p>
    <w:p w:rsidR="003377AE" w:rsidRPr="00061712" w:rsidRDefault="003377AE" w:rsidP="003377AE">
      <w:pPr>
        <w:jc w:val="center"/>
        <w:rPr>
          <w:rFonts w:ascii="Times New Roman" w:hAnsi="Times New Roman"/>
        </w:rPr>
      </w:pPr>
      <w:r w:rsidRPr="00061712">
        <w:rPr>
          <w:rFonts w:ascii="Times New Roman" w:hAnsi="Times New Roman"/>
        </w:rPr>
        <w:t>–</w:t>
      </w:r>
      <w:r w:rsidR="000E36F0">
        <w:rPr>
          <w:rFonts w:ascii="Times New Roman" w:hAnsi="Times New Roman"/>
        </w:rPr>
        <w:t xml:space="preserve">SEGUNDA </w:t>
      </w:r>
      <w:r w:rsidRPr="00061712">
        <w:rPr>
          <w:rFonts w:ascii="Times New Roman" w:hAnsi="Times New Roman"/>
        </w:rPr>
        <w:t>CIRCULAR–</w:t>
      </w:r>
    </w:p>
    <w:p w:rsidR="003377AE" w:rsidRPr="007C1DE2" w:rsidRDefault="003377AE" w:rsidP="003377AE">
      <w:pPr>
        <w:spacing w:before="120" w:after="120"/>
        <w:jc w:val="center"/>
        <w:rPr>
          <w:rFonts w:ascii="Times New Roman" w:hAnsi="Times New Roman"/>
          <w:b/>
        </w:rPr>
      </w:pPr>
      <w:r w:rsidRPr="007C1DE2">
        <w:rPr>
          <w:rFonts w:ascii="Times New Roman" w:hAnsi="Times New Roman"/>
          <w:b/>
        </w:rPr>
        <w:t>Presentación</w:t>
      </w:r>
    </w:p>
    <w:p w:rsidR="003377AE" w:rsidRPr="007C1DE2" w:rsidRDefault="003377AE" w:rsidP="003377AE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El contenido de la literatura es la condición humana en todos sus aspectos y su constitución como producto cultural no se reduce al texto escrito sino a todas las dimensiones de</w:t>
      </w:r>
      <w:r w:rsidR="00500D15">
        <w:rPr>
          <w:rFonts w:ascii="Times New Roman" w:hAnsi="Times New Roman"/>
        </w:rPr>
        <w:t xml:space="preserve"> </w:t>
      </w:r>
      <w:r w:rsidRPr="007C1DE2">
        <w:rPr>
          <w:rFonts w:ascii="Times New Roman" w:hAnsi="Times New Roman"/>
        </w:rPr>
        <w:t>l</w:t>
      </w:r>
      <w:r w:rsidR="00500D15">
        <w:rPr>
          <w:rFonts w:ascii="Times New Roman" w:hAnsi="Times New Roman"/>
        </w:rPr>
        <w:t>a</w:t>
      </w:r>
      <w:r w:rsidRPr="007C1DE2">
        <w:rPr>
          <w:rFonts w:ascii="Times New Roman" w:hAnsi="Times New Roman"/>
        </w:rPr>
        <w:t xml:space="preserve"> </w:t>
      </w:r>
      <w:r w:rsidR="00500D15">
        <w:rPr>
          <w:rFonts w:ascii="Times New Roman" w:hAnsi="Times New Roman"/>
        </w:rPr>
        <w:t>persona</w:t>
      </w:r>
      <w:r w:rsidRPr="007C1DE2">
        <w:rPr>
          <w:rFonts w:ascii="Times New Roman" w:hAnsi="Times New Roman"/>
        </w:rPr>
        <w:t xml:space="preserve"> que lo actualiza, de ahí que la literatura se proyecte sobre </w:t>
      </w:r>
      <w:r>
        <w:rPr>
          <w:rFonts w:ascii="Times New Roman" w:hAnsi="Times New Roman"/>
        </w:rPr>
        <w:t>cualquier ámbito de la vida y lo incorpore como materia de sus creaciones. Por su parte,</w:t>
      </w:r>
      <w:r w:rsidRPr="007C1DE2">
        <w:rPr>
          <w:rFonts w:ascii="Times New Roman" w:hAnsi="Times New Roman"/>
        </w:rPr>
        <w:t xml:space="preserve"> la </w:t>
      </w:r>
      <w:r>
        <w:rPr>
          <w:rFonts w:ascii="Times New Roman" w:hAnsi="Times New Roman"/>
        </w:rPr>
        <w:t>teoría de la literatura s</w:t>
      </w:r>
      <w:r w:rsidRPr="007C1DE2">
        <w:rPr>
          <w:rFonts w:ascii="Times New Roman" w:hAnsi="Times New Roman"/>
        </w:rPr>
        <w:t xml:space="preserve">e forma </w:t>
      </w:r>
      <w:r>
        <w:rPr>
          <w:rFonts w:ascii="Times New Roman" w:hAnsi="Times New Roman"/>
        </w:rPr>
        <w:t>integrando de manera crítica</w:t>
      </w:r>
      <w:r w:rsidRPr="007C1DE2">
        <w:rPr>
          <w:rFonts w:ascii="Times New Roman" w:hAnsi="Times New Roman"/>
        </w:rPr>
        <w:t xml:space="preserve"> conceptos, métodos y puntos de vista de otras disciplinas científicas y</w:t>
      </w:r>
      <w:r>
        <w:rPr>
          <w:rFonts w:ascii="Times New Roman" w:hAnsi="Times New Roman"/>
        </w:rPr>
        <w:t xml:space="preserve"> de otras esferas profesionales sin perder su identidad y ampliando su campo de acción hacia estos mismos dominios.</w:t>
      </w:r>
      <w:r w:rsidRPr="007C1DE2">
        <w:rPr>
          <w:rFonts w:ascii="Times New Roman" w:hAnsi="Times New Roman"/>
        </w:rPr>
        <w:t xml:space="preserve"> El tema del congreso pretende abarcar todos los aspectos en que la teoría y la literatura se constituyen y definen por este contacto con otros ámbitos del saber y de la vida. No se trata tanto de establecer relaciones entre disciplinas o formas artísticas cuanto de estudiar cómo la teoría y la literatura están atravesadas por elementos y categorías de otros dominios y los unifican y, a la inversa, cómo la literatura y su teoría ocupan y enriquecen </w:t>
      </w:r>
      <w:r>
        <w:rPr>
          <w:rFonts w:ascii="Times New Roman" w:hAnsi="Times New Roman"/>
        </w:rPr>
        <w:t xml:space="preserve">esos </w:t>
      </w:r>
      <w:r w:rsidRPr="007C1DE2">
        <w:rPr>
          <w:rFonts w:ascii="Times New Roman" w:hAnsi="Times New Roman"/>
        </w:rPr>
        <w:t>otros dominios.</w:t>
      </w:r>
    </w:p>
    <w:p w:rsidR="003377AE" w:rsidRPr="00A53EC1" w:rsidRDefault="003377AE" w:rsidP="003377AE">
      <w:pPr>
        <w:jc w:val="both"/>
        <w:rPr>
          <w:rFonts w:ascii="Times New Roman" w:hAnsi="Times New Roman"/>
          <w:lang w:val="es-ES"/>
        </w:rPr>
      </w:pPr>
    </w:p>
    <w:p w:rsidR="003377AE" w:rsidRDefault="003377AE" w:rsidP="003377AE">
      <w:pPr>
        <w:jc w:val="center"/>
        <w:rPr>
          <w:rFonts w:ascii="Times New Roman" w:hAnsi="Times New Roman"/>
        </w:rPr>
      </w:pPr>
      <w:r w:rsidRPr="007C1DE2">
        <w:rPr>
          <w:rFonts w:ascii="Times New Roman" w:hAnsi="Times New Roman"/>
        </w:rPr>
        <w:t>TEMA GENERAL DEL CONGRESO:</w:t>
      </w:r>
    </w:p>
    <w:p w:rsidR="003377AE" w:rsidRPr="001E108F" w:rsidRDefault="003377AE" w:rsidP="003377AE">
      <w:pPr>
        <w:spacing w:before="240" w:after="240"/>
        <w:jc w:val="center"/>
        <w:rPr>
          <w:rFonts w:ascii="Times New Roman" w:hAnsi="Times New Roman"/>
          <w:b/>
          <w:i/>
          <w:spacing w:val="-4"/>
          <w:sz w:val="36"/>
        </w:rPr>
      </w:pPr>
      <w:r w:rsidRPr="001A7AAB">
        <w:rPr>
          <w:rFonts w:ascii="Times New Roman" w:hAnsi="Times New Roman"/>
          <w:b/>
          <w:i/>
          <w:spacing w:val="-4"/>
          <w:sz w:val="36"/>
        </w:rPr>
        <w:t xml:space="preserve">Transversales: teoría y literatura </w:t>
      </w:r>
      <w:r>
        <w:rPr>
          <w:rFonts w:ascii="Times New Roman" w:hAnsi="Times New Roman"/>
          <w:b/>
          <w:i/>
          <w:spacing w:val="-4"/>
          <w:sz w:val="36"/>
        </w:rPr>
        <w:t>en relación con otros ámbitos del</w:t>
      </w:r>
      <w:r w:rsidRPr="001A7AAB">
        <w:rPr>
          <w:rFonts w:ascii="Times New Roman" w:hAnsi="Times New Roman"/>
          <w:b/>
          <w:i/>
          <w:spacing w:val="-4"/>
          <w:sz w:val="36"/>
        </w:rPr>
        <w:t xml:space="preserve"> saber y de la </w:t>
      </w:r>
      <w:r w:rsidR="00500D15">
        <w:rPr>
          <w:rFonts w:ascii="Times New Roman" w:hAnsi="Times New Roman"/>
          <w:b/>
          <w:i/>
          <w:spacing w:val="-4"/>
          <w:sz w:val="36"/>
        </w:rPr>
        <w:t>experiencia</w:t>
      </w:r>
    </w:p>
    <w:p w:rsidR="003377AE" w:rsidRPr="007C1DE2" w:rsidRDefault="003377AE" w:rsidP="003377AE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Líneas temáticas</w:t>
      </w:r>
    </w:p>
    <w:p w:rsidR="003377AE" w:rsidRPr="007C1DE2" w:rsidRDefault="003377AE" w:rsidP="003377AE">
      <w:pPr>
        <w:spacing w:after="120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I. Complementos y proyecciones de la teoría</w:t>
      </w:r>
    </w:p>
    <w:p w:rsidR="003377AE" w:rsidRPr="00892EBB" w:rsidRDefault="003377AE" w:rsidP="003377AE">
      <w:pPr>
        <w:ind w:firstLine="426"/>
        <w:jc w:val="both"/>
        <w:rPr>
          <w:rFonts w:ascii="Times New Roman" w:hAnsi="Times New Roman"/>
          <w:b/>
          <w:i/>
          <w:spacing w:val="-4"/>
          <w:sz w:val="36"/>
        </w:rPr>
      </w:pPr>
      <w:r w:rsidRPr="007C1DE2">
        <w:rPr>
          <w:rFonts w:ascii="Times New Roman" w:hAnsi="Times New Roman"/>
        </w:rPr>
        <w:t>1. Teoría y ciencias cognitivas</w:t>
      </w:r>
    </w:p>
    <w:p w:rsidR="003377AE" w:rsidRDefault="003377AE" w:rsidP="003377AE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 xml:space="preserve">2. Teoría y gestión de la vida: </w:t>
      </w:r>
      <w:r w:rsidR="00350129" w:rsidRPr="007C1DE2">
        <w:rPr>
          <w:rFonts w:ascii="Times New Roman" w:hAnsi="Times New Roman"/>
        </w:rPr>
        <w:t>Teor</w:t>
      </w:r>
      <w:r w:rsidR="00350129">
        <w:rPr>
          <w:rFonts w:ascii="Times New Roman" w:hAnsi="Times New Roman"/>
        </w:rPr>
        <w:t>ía y Medicina, Derecho, Economía</w:t>
      </w:r>
    </w:p>
    <w:p w:rsidR="003377AE" w:rsidRPr="007C1DE2" w:rsidRDefault="003377AE" w:rsidP="003377AE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 xml:space="preserve">3. Teoría y valores: </w:t>
      </w:r>
      <w:r w:rsidR="00350129">
        <w:rPr>
          <w:rFonts w:ascii="Times New Roman" w:hAnsi="Times New Roman"/>
        </w:rPr>
        <w:t xml:space="preserve">Teoría y Ética, Estética, Antropología, </w:t>
      </w:r>
      <w:r w:rsidR="00350129" w:rsidRPr="007C1DE2">
        <w:rPr>
          <w:rFonts w:ascii="Times New Roman" w:hAnsi="Times New Roman"/>
        </w:rPr>
        <w:t>Epistemología</w:t>
      </w:r>
      <w:r w:rsidR="00350129">
        <w:rPr>
          <w:rFonts w:ascii="Times New Roman" w:hAnsi="Times New Roman"/>
        </w:rPr>
        <w:t xml:space="preserve"> y Política</w:t>
      </w:r>
    </w:p>
    <w:p w:rsidR="003377AE" w:rsidRPr="007C1DE2" w:rsidRDefault="003377AE" w:rsidP="003377AE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 xml:space="preserve">4. </w:t>
      </w:r>
      <w:r w:rsidR="00500D15">
        <w:rPr>
          <w:rFonts w:ascii="Times New Roman" w:hAnsi="Times New Roman"/>
        </w:rPr>
        <w:t>Teoría y otros campos del saber</w:t>
      </w:r>
    </w:p>
    <w:p w:rsidR="003377AE" w:rsidRPr="007C1DE2" w:rsidRDefault="003377AE" w:rsidP="003377AE">
      <w:pPr>
        <w:spacing w:before="120" w:after="120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II. La literatura como espacio de conflu</w:t>
      </w:r>
      <w:r w:rsidR="00500D15">
        <w:rPr>
          <w:rFonts w:ascii="Times New Roman" w:hAnsi="Times New Roman"/>
        </w:rPr>
        <w:t>encia</w:t>
      </w:r>
    </w:p>
    <w:p w:rsidR="003377AE" w:rsidRPr="007C1DE2" w:rsidRDefault="00500D15" w:rsidP="003377AE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Transversalidades temáticas</w:t>
      </w:r>
      <w:r w:rsidR="003377AE" w:rsidRPr="007C1DE2">
        <w:rPr>
          <w:rFonts w:ascii="Times New Roman" w:hAnsi="Times New Roman"/>
        </w:rPr>
        <w:t xml:space="preserve"> </w:t>
      </w:r>
    </w:p>
    <w:p w:rsidR="003377AE" w:rsidRPr="007C1DE2" w:rsidRDefault="00500D15" w:rsidP="003377AE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Transversalidades genéricas</w:t>
      </w:r>
    </w:p>
    <w:p w:rsidR="003377AE" w:rsidRPr="007C1DE2" w:rsidRDefault="00500D15" w:rsidP="003377AE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Transversalidades mediáticas</w:t>
      </w:r>
    </w:p>
    <w:p w:rsidR="003377AE" w:rsidRDefault="003377AE" w:rsidP="003377AE">
      <w:pPr>
        <w:ind w:firstLine="426"/>
        <w:jc w:val="both"/>
        <w:rPr>
          <w:rFonts w:ascii="Times New Roman" w:hAnsi="Times New Roman"/>
        </w:rPr>
      </w:pPr>
      <w:r w:rsidRPr="007C1DE2">
        <w:rPr>
          <w:rFonts w:ascii="Times New Roman" w:hAnsi="Times New Roman"/>
        </w:rPr>
        <w:t>4. Usos, efect</w:t>
      </w:r>
      <w:r w:rsidR="00500D15">
        <w:rPr>
          <w:rFonts w:ascii="Times New Roman" w:hAnsi="Times New Roman"/>
        </w:rPr>
        <w:t>os y funciones de la literatura</w:t>
      </w:r>
    </w:p>
    <w:p w:rsidR="00A04605" w:rsidRDefault="00A04605" w:rsidP="003377AE">
      <w:pPr>
        <w:ind w:firstLine="426"/>
        <w:jc w:val="both"/>
        <w:rPr>
          <w:rFonts w:ascii="Times New Roman" w:hAnsi="Times New Roman"/>
        </w:rPr>
      </w:pPr>
    </w:p>
    <w:p w:rsidR="00A04605" w:rsidRDefault="00A04605" w:rsidP="003377AE">
      <w:pPr>
        <w:ind w:firstLine="426"/>
        <w:jc w:val="both"/>
        <w:rPr>
          <w:rFonts w:ascii="Times New Roman" w:hAnsi="Times New Roman"/>
        </w:rPr>
      </w:pPr>
    </w:p>
    <w:p w:rsidR="00F359C9" w:rsidRDefault="00F359C9">
      <w:pPr>
        <w:spacing w:after="160" w:line="259" w:lineRule="auto"/>
        <w:rPr>
          <w:rFonts w:ascii="Times New Roman" w:hAnsi="Times New Roman"/>
        </w:rPr>
      </w:pPr>
    </w:p>
    <w:p w:rsidR="003377AE" w:rsidRPr="00061712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lastRenderedPageBreak/>
        <w:t>CONFERENCIAS PLENARIAS</w:t>
      </w:r>
    </w:p>
    <w:p w:rsidR="000E36F0" w:rsidRDefault="000E36F0" w:rsidP="003377AE">
      <w:pPr>
        <w:keepNext/>
        <w:spacing w:before="120" w:after="120"/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 xml:space="preserve">El congreso incluirá </w:t>
      </w:r>
      <w:r>
        <w:rPr>
          <w:rFonts w:ascii="Times New Roman" w:hAnsi="Times New Roman"/>
          <w:lang w:val="es-MX"/>
        </w:rPr>
        <w:t>cuatro</w:t>
      </w:r>
      <w:r>
        <w:rPr>
          <w:rFonts w:ascii="Times New Roman" w:hAnsi="Times New Roman"/>
        </w:rPr>
        <w:t xml:space="preserve"> </w:t>
      </w:r>
      <w:r w:rsidRPr="00061712">
        <w:rPr>
          <w:rFonts w:ascii="Times New Roman" w:hAnsi="Times New Roman"/>
        </w:rPr>
        <w:t>conferencias plenarias de una hora</w:t>
      </w:r>
      <w:r>
        <w:rPr>
          <w:rFonts w:ascii="Times New Roman" w:hAnsi="Times New Roman"/>
        </w:rPr>
        <w:t xml:space="preserve"> de duración. La Junta Directiva de ASETEL y el Comité Organizador Local han recibido la confirmación de los </w:t>
      </w:r>
      <w:r w:rsidR="00500D15">
        <w:rPr>
          <w:rFonts w:ascii="Times New Roman" w:hAnsi="Times New Roman"/>
        </w:rPr>
        <w:t>cuatro</w:t>
      </w:r>
      <w:r>
        <w:rPr>
          <w:rFonts w:ascii="Times New Roman" w:hAnsi="Times New Roman"/>
        </w:rPr>
        <w:t xml:space="preserve"> conferenciantes invitados: </w:t>
      </w:r>
      <w:r>
        <w:rPr>
          <w:rFonts w:ascii="Times New Roman" w:hAnsi="Times New Roman"/>
          <w:lang w:val="es-MX"/>
        </w:rPr>
        <w:t>Marie</w:t>
      </w:r>
      <w:r>
        <w:rPr>
          <w:rFonts w:ascii="Times New Roman" w:hAnsi="Times New Roman"/>
        </w:rPr>
        <w:t>-</w:t>
      </w:r>
      <w:proofErr w:type="spellStart"/>
      <w:r w:rsidR="00A04605">
        <w:rPr>
          <w:rFonts w:ascii="Times New Roman" w:hAnsi="Times New Roman"/>
          <w:lang w:val="es-MX"/>
        </w:rPr>
        <w:t>Laure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Ryan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s-MX"/>
        </w:rPr>
        <w:t>Sultana</w:t>
      </w:r>
      <w:r w:rsidR="006501D9">
        <w:rPr>
          <w:rFonts w:ascii="Times New Roman" w:hAnsi="Times New Roman"/>
        </w:rPr>
        <w:t xml:space="preserve"> </w:t>
      </w:r>
      <w:proofErr w:type="spellStart"/>
      <w:r w:rsidR="006501D9">
        <w:rPr>
          <w:rFonts w:ascii="Times New Roman" w:hAnsi="Times New Roman"/>
        </w:rPr>
        <w:t>W</w:t>
      </w:r>
      <w:r>
        <w:rPr>
          <w:rFonts w:ascii="Times New Roman" w:hAnsi="Times New Roman"/>
        </w:rPr>
        <w:t>a</w:t>
      </w:r>
      <w:r w:rsidR="006501D9">
        <w:rPr>
          <w:rFonts w:ascii="Times New Roman" w:hAnsi="Times New Roman"/>
        </w:rPr>
        <w:t>h</w:t>
      </w:r>
      <w:r>
        <w:rPr>
          <w:rFonts w:ascii="Times New Roman" w:hAnsi="Times New Roman"/>
        </w:rPr>
        <w:t>n</w:t>
      </w:r>
      <w:r w:rsidR="00A04605">
        <w:rPr>
          <w:rFonts w:ascii="Times New Roman" w:hAnsi="Times New Roman"/>
        </w:rPr>
        <w:t>ó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s-MX"/>
        </w:rPr>
        <w:t>Guillermo</w:t>
      </w:r>
      <w:r>
        <w:rPr>
          <w:rFonts w:ascii="Times New Roman" w:hAnsi="Times New Roman"/>
        </w:rPr>
        <w:t xml:space="preserve"> Lorenzo y </w:t>
      </w:r>
      <w:r>
        <w:rPr>
          <w:rFonts w:ascii="Times New Roman" w:hAnsi="Times New Roman"/>
          <w:lang w:val="es-MX"/>
        </w:rPr>
        <w:t>Marta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s-MX"/>
        </w:rPr>
        <w:t>Sanz</w:t>
      </w:r>
      <w:r>
        <w:rPr>
          <w:rFonts w:ascii="Times New Roman" w:hAnsi="Times New Roman"/>
        </w:rPr>
        <w:t>.</w:t>
      </w:r>
    </w:p>
    <w:p w:rsidR="000E36F0" w:rsidRDefault="000E36F0" w:rsidP="003377AE">
      <w:pPr>
        <w:keepNext/>
        <w:spacing w:before="120" w:after="120"/>
        <w:jc w:val="both"/>
        <w:rPr>
          <w:rFonts w:ascii="Times New Roman" w:hAnsi="Times New Roman"/>
        </w:rPr>
      </w:pPr>
    </w:p>
    <w:p w:rsidR="003377AE" w:rsidRPr="00061712" w:rsidRDefault="003377AE" w:rsidP="003377AE">
      <w:pPr>
        <w:keepNext/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PONENCIAS PLENARIAS</w:t>
      </w:r>
    </w:p>
    <w:p w:rsidR="000E36F0" w:rsidRPr="00061712" w:rsidRDefault="000E36F0" w:rsidP="000E36F0">
      <w:pPr>
        <w:ind w:firstLine="708"/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 xml:space="preserve">La Junta Directiva y el Comité Organizador Local </w:t>
      </w:r>
      <w:r>
        <w:rPr>
          <w:rFonts w:ascii="Times New Roman" w:hAnsi="Times New Roman"/>
        </w:rPr>
        <w:t xml:space="preserve">han llevado a cabo una selección de especialistas destacados en los temas del Congreso, </w:t>
      </w:r>
      <w:r w:rsidRPr="00061712">
        <w:rPr>
          <w:rFonts w:ascii="Times New Roman" w:hAnsi="Times New Roman"/>
        </w:rPr>
        <w:t xml:space="preserve">a quienes se </w:t>
      </w:r>
      <w:r>
        <w:rPr>
          <w:rFonts w:ascii="Times New Roman" w:hAnsi="Times New Roman"/>
        </w:rPr>
        <w:t xml:space="preserve">les han encomendado </w:t>
      </w:r>
      <w:r w:rsidRPr="00061712">
        <w:rPr>
          <w:rFonts w:ascii="Times New Roman" w:hAnsi="Times New Roman"/>
        </w:rPr>
        <w:t>ponencias plenarias de veinte minutos de duración.</w:t>
      </w:r>
    </w:p>
    <w:p w:rsidR="002C5A9E" w:rsidRPr="00BC163F" w:rsidRDefault="002C5A9E" w:rsidP="002C5A9E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BC163F">
        <w:rPr>
          <w:rFonts w:ascii="Times New Roman" w:hAnsi="Times New Roman"/>
          <w:i/>
        </w:rPr>
        <w:t>Literatura</w:t>
      </w:r>
      <w:r w:rsidR="000E36F0" w:rsidRPr="00BC163F">
        <w:rPr>
          <w:rFonts w:ascii="Times New Roman" w:hAnsi="Times New Roman"/>
          <w:i/>
        </w:rPr>
        <w:t>,</w:t>
      </w:r>
      <w:r w:rsidRPr="00BC163F">
        <w:rPr>
          <w:rFonts w:ascii="Times New Roman" w:hAnsi="Times New Roman"/>
          <w:i/>
        </w:rPr>
        <w:t xml:space="preserve"> </w:t>
      </w:r>
      <w:r w:rsidRPr="00BC163F">
        <w:rPr>
          <w:rFonts w:ascii="Times New Roman" w:hAnsi="Times New Roman"/>
          <w:i/>
          <w:lang w:val="es-MX"/>
        </w:rPr>
        <w:t>Ética</w:t>
      </w:r>
      <w:r w:rsidRPr="00BC163F">
        <w:rPr>
          <w:rFonts w:ascii="Times New Roman" w:hAnsi="Times New Roman"/>
          <w:i/>
        </w:rPr>
        <w:t xml:space="preserve"> </w:t>
      </w:r>
      <w:r w:rsidRPr="00BC163F">
        <w:rPr>
          <w:rFonts w:ascii="Times New Roman" w:hAnsi="Times New Roman"/>
          <w:i/>
          <w:lang w:val="es-MX"/>
        </w:rPr>
        <w:t>y</w:t>
      </w:r>
      <w:r w:rsidRPr="00BC163F">
        <w:rPr>
          <w:rFonts w:ascii="Times New Roman" w:hAnsi="Times New Roman"/>
          <w:i/>
        </w:rPr>
        <w:t xml:space="preserve"> </w:t>
      </w:r>
      <w:r w:rsidRPr="00BC163F">
        <w:rPr>
          <w:rFonts w:ascii="Times New Roman" w:hAnsi="Times New Roman" w:cs="Times New Roman"/>
          <w:i/>
          <w:lang w:val="es-MX"/>
        </w:rPr>
        <w:t>Política</w:t>
      </w:r>
      <w:r w:rsidR="00DF7A4D" w:rsidRPr="00BC163F">
        <w:rPr>
          <w:rFonts w:ascii="Times New Roman" w:hAnsi="Times New Roman" w:cs="Times New Roman"/>
          <w:lang w:val="es-MX"/>
        </w:rPr>
        <w:t xml:space="preserve">: José </w:t>
      </w:r>
      <w:r w:rsidR="00DF7A4D" w:rsidRPr="00BC163F">
        <w:rPr>
          <w:rFonts w:ascii="Times New Roman" w:hAnsi="Times New Roman" w:cs="Times New Roman"/>
        </w:rPr>
        <w:t>Marrero, María Paz Cepedello, Mario de la Torre</w:t>
      </w:r>
      <w:r w:rsidR="00A02248" w:rsidRPr="00BC163F">
        <w:rPr>
          <w:rFonts w:ascii="Times New Roman" w:hAnsi="Times New Roman" w:cs="Times New Roman"/>
        </w:rPr>
        <w:t>.</w:t>
      </w:r>
    </w:p>
    <w:p w:rsidR="000E36F0" w:rsidRPr="00A02248" w:rsidRDefault="002C5A9E" w:rsidP="002C5A9E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A02248">
        <w:rPr>
          <w:rFonts w:ascii="Times New Roman" w:hAnsi="Times New Roman"/>
          <w:i/>
          <w:lang w:val="es-MX"/>
        </w:rPr>
        <w:t>Teoría</w:t>
      </w:r>
      <w:r w:rsidRPr="00A02248">
        <w:rPr>
          <w:rFonts w:ascii="Times New Roman" w:hAnsi="Times New Roman"/>
          <w:i/>
        </w:rPr>
        <w:t xml:space="preserve">, </w:t>
      </w:r>
      <w:r w:rsidRPr="00A02248">
        <w:rPr>
          <w:rFonts w:ascii="Times New Roman" w:hAnsi="Times New Roman"/>
          <w:i/>
          <w:lang w:val="es-MX"/>
        </w:rPr>
        <w:t>Literatura</w:t>
      </w:r>
      <w:r w:rsidRPr="00A02248">
        <w:rPr>
          <w:rFonts w:ascii="Times New Roman" w:hAnsi="Times New Roman"/>
          <w:i/>
        </w:rPr>
        <w:t xml:space="preserve"> </w:t>
      </w:r>
      <w:r w:rsidRPr="00A02248">
        <w:rPr>
          <w:rFonts w:ascii="Times New Roman" w:hAnsi="Times New Roman"/>
          <w:i/>
          <w:lang w:val="es-MX"/>
        </w:rPr>
        <w:t>y</w:t>
      </w:r>
      <w:r w:rsidRPr="00A02248">
        <w:rPr>
          <w:rFonts w:ascii="Times New Roman" w:hAnsi="Times New Roman"/>
          <w:i/>
        </w:rPr>
        <w:t xml:space="preserve"> Ciencia</w:t>
      </w:r>
      <w:r w:rsidR="00DF7A4D" w:rsidRPr="00A02248">
        <w:rPr>
          <w:rFonts w:ascii="Times New Roman" w:hAnsi="Times New Roman"/>
        </w:rPr>
        <w:t>: Manuel A. Vázquez Medel,</w:t>
      </w:r>
      <w:r w:rsidR="000E36F0" w:rsidRPr="00A02248">
        <w:rPr>
          <w:rFonts w:ascii="Times New Roman" w:hAnsi="Times New Roman"/>
        </w:rPr>
        <w:t xml:space="preserve"> </w:t>
      </w:r>
      <w:r w:rsidR="00DF7A4D" w:rsidRPr="00A02248">
        <w:rPr>
          <w:rFonts w:ascii="Times New Roman" w:hAnsi="Times New Roman"/>
        </w:rPr>
        <w:t>Teresa López-Pellisa, Patricia García</w:t>
      </w:r>
      <w:r w:rsidR="00A02248">
        <w:rPr>
          <w:rFonts w:ascii="Times New Roman" w:hAnsi="Times New Roman"/>
        </w:rPr>
        <w:t>.</w:t>
      </w:r>
    </w:p>
    <w:p w:rsidR="000E36F0" w:rsidRDefault="000E36F0" w:rsidP="000E36F0">
      <w:pPr>
        <w:spacing w:before="120" w:after="120"/>
        <w:jc w:val="both"/>
        <w:rPr>
          <w:rFonts w:ascii="Times New Roman" w:hAnsi="Times New Roman"/>
        </w:rPr>
      </w:pPr>
    </w:p>
    <w:p w:rsidR="003377AE" w:rsidRPr="00061712" w:rsidRDefault="003377AE" w:rsidP="000E36F0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COMUNICACIONES</w:t>
      </w:r>
    </w:p>
    <w:p w:rsidR="003377AE" w:rsidRPr="00061712" w:rsidRDefault="003377AE" w:rsidP="003377AE">
      <w:pPr>
        <w:ind w:firstLine="708"/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 xml:space="preserve">Los interesados en presentar una comunicación en el Congreso deben enviar por correo electrónico una propuesta con su nombre, un breve currículo –titulación, </w:t>
      </w:r>
      <w:r>
        <w:rPr>
          <w:rFonts w:ascii="Times New Roman" w:hAnsi="Times New Roman"/>
        </w:rPr>
        <w:t>categoría pr</w:t>
      </w:r>
      <w:r w:rsidRPr="00061712">
        <w:rPr>
          <w:rFonts w:ascii="Times New Roman" w:hAnsi="Times New Roman"/>
        </w:rPr>
        <w:t xml:space="preserve">ofesional, líneas de investigación y, en su caso, mención de las publicaciones más relevantes, título de su intervención y un resumen de 300-350 palabras, </w:t>
      </w:r>
      <w:r>
        <w:rPr>
          <w:rFonts w:ascii="Times New Roman" w:hAnsi="Times New Roman"/>
        </w:rPr>
        <w:t>al Comité Organizador Local</w:t>
      </w:r>
      <w:r w:rsidRPr="00061712">
        <w:rPr>
          <w:rFonts w:ascii="Times New Roman" w:hAnsi="Times New Roman"/>
        </w:rPr>
        <w:t xml:space="preserve">: </w:t>
      </w:r>
      <w:hyperlink r:id="rId8" w:history="1">
        <w:r w:rsidRPr="00E3279E">
          <w:rPr>
            <w:rStyle w:val="Hipervnculo"/>
            <w:rFonts w:ascii="Times New Roman" w:hAnsi="Times New Roman"/>
          </w:rPr>
          <w:t>congresoasetel@uniovi.es</w:t>
        </w:r>
      </w:hyperlink>
      <w:r w:rsidRPr="000617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61712">
        <w:rPr>
          <w:rFonts w:ascii="Times New Roman" w:hAnsi="Times New Roman"/>
        </w:rPr>
        <w:t xml:space="preserve">El envío de la solicitud deberá realizarse antes del </w:t>
      </w:r>
      <w:r w:rsidR="00E97592" w:rsidRPr="00F359C9">
        <w:rPr>
          <w:rFonts w:ascii="Times New Roman" w:hAnsi="Times New Roman"/>
        </w:rPr>
        <w:t>30</w:t>
      </w:r>
      <w:r w:rsidRPr="00F359C9">
        <w:rPr>
          <w:rFonts w:ascii="Times New Roman" w:hAnsi="Times New Roman"/>
        </w:rPr>
        <w:t xml:space="preserve"> de septiembre</w:t>
      </w:r>
      <w:r w:rsidRPr="00CE2AE1">
        <w:rPr>
          <w:rFonts w:ascii="Times New Roman" w:hAnsi="Times New Roman"/>
        </w:rPr>
        <w:t xml:space="preserve"> de 2018. La aprobación de las propuestas de comunicación será notificada a los interesados a lo largo del mes de octubre de 2018. No será necesario ser socio de ASETEL ni estar adscrito</w:t>
      </w:r>
      <w:r w:rsidRPr="00CE2AE1">
        <w:rPr>
          <w:rStyle w:val="Refdecomentario"/>
        </w:rPr>
        <w:t xml:space="preserve"> </w:t>
      </w:r>
      <w:r w:rsidRPr="00CE2AE1">
        <w:rPr>
          <w:rFonts w:ascii="Times New Roman" w:hAnsi="Times New Roman"/>
        </w:rPr>
        <w:t>al área</w:t>
      </w:r>
      <w:r w:rsidRPr="00061712">
        <w:rPr>
          <w:rFonts w:ascii="Times New Roman" w:hAnsi="Times New Roman"/>
        </w:rPr>
        <w:t xml:space="preserve"> de Teoría de la </w:t>
      </w:r>
      <w:r>
        <w:rPr>
          <w:rFonts w:ascii="Times New Roman" w:hAnsi="Times New Roman"/>
        </w:rPr>
        <w:t>Literatura</w:t>
      </w:r>
      <w:r w:rsidRPr="000617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 Literatura Comparada </w:t>
      </w:r>
      <w:r w:rsidRPr="00061712">
        <w:rPr>
          <w:rFonts w:ascii="Times New Roman" w:hAnsi="Times New Roman"/>
        </w:rPr>
        <w:t xml:space="preserve">para poder proponer una comunicación. </w:t>
      </w:r>
    </w:p>
    <w:p w:rsidR="003377AE" w:rsidRPr="00061712" w:rsidRDefault="003377AE" w:rsidP="003377AE">
      <w:pPr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ab/>
        <w:t xml:space="preserve">Las comunicaciones han de ajustarse a </w:t>
      </w:r>
      <w:r>
        <w:rPr>
          <w:rFonts w:ascii="Times New Roman" w:hAnsi="Times New Roman"/>
        </w:rPr>
        <w:t>alg</w:t>
      </w:r>
      <w:r w:rsidRPr="00061712">
        <w:rPr>
          <w:rFonts w:ascii="Times New Roman" w:hAnsi="Times New Roman"/>
        </w:rPr>
        <w:t>una de las temáticas del Congreso, as</w:t>
      </w:r>
      <w:r>
        <w:rPr>
          <w:rFonts w:ascii="Times New Roman" w:hAnsi="Times New Roman"/>
        </w:rPr>
        <w:t xml:space="preserve">í como </w:t>
      </w:r>
      <w:r w:rsidRPr="00061712">
        <w:rPr>
          <w:rFonts w:ascii="Times New Roman" w:hAnsi="Times New Roman"/>
        </w:rPr>
        <w:t>a los planteamientos teórico-literarios y teórico-comparatistas qu</w:t>
      </w:r>
      <w:r>
        <w:rPr>
          <w:rFonts w:ascii="Times New Roman" w:hAnsi="Times New Roman"/>
        </w:rPr>
        <w:t>e son los específicos del área</w:t>
      </w:r>
      <w:r w:rsidRPr="00061712">
        <w:rPr>
          <w:rFonts w:ascii="Times New Roman" w:hAnsi="Times New Roman"/>
        </w:rPr>
        <w:t xml:space="preserve"> de conocimiento en el que </w:t>
      </w:r>
      <w:r>
        <w:rPr>
          <w:rFonts w:ascii="Times New Roman" w:hAnsi="Times New Roman"/>
        </w:rPr>
        <w:t>aquel</w:t>
      </w:r>
      <w:r w:rsidRPr="00061712">
        <w:rPr>
          <w:rFonts w:ascii="Times New Roman" w:hAnsi="Times New Roman"/>
        </w:rPr>
        <w:t xml:space="preserve"> se inscribe. La Comisión </w:t>
      </w:r>
      <w:r>
        <w:rPr>
          <w:rFonts w:ascii="Times New Roman" w:hAnsi="Times New Roman"/>
        </w:rPr>
        <w:t>o</w:t>
      </w:r>
      <w:r w:rsidRPr="00061712">
        <w:rPr>
          <w:rFonts w:ascii="Times New Roman" w:hAnsi="Times New Roman"/>
        </w:rPr>
        <w:t>rganizadora, una vez realizado el proceso de selección</w:t>
      </w:r>
      <w:r>
        <w:rPr>
          <w:rFonts w:ascii="Times New Roman" w:hAnsi="Times New Roman"/>
        </w:rPr>
        <w:t>, trasladará su decisión</w:t>
      </w:r>
      <w:r w:rsidRPr="00061712">
        <w:rPr>
          <w:rFonts w:ascii="Times New Roman" w:hAnsi="Times New Roman"/>
        </w:rPr>
        <w:t xml:space="preserve"> por medio de la dirección electrónica </w:t>
      </w:r>
      <w:r>
        <w:rPr>
          <w:rFonts w:ascii="Times New Roman" w:hAnsi="Times New Roman"/>
        </w:rPr>
        <w:t xml:space="preserve">que ha de </w:t>
      </w:r>
      <w:r w:rsidRPr="00061712">
        <w:rPr>
          <w:rFonts w:ascii="Times New Roman" w:hAnsi="Times New Roman"/>
        </w:rPr>
        <w:t>adjunta</w:t>
      </w:r>
      <w:r>
        <w:rPr>
          <w:rFonts w:ascii="Times New Roman" w:hAnsi="Times New Roman"/>
        </w:rPr>
        <w:t>rse</w:t>
      </w:r>
      <w:r w:rsidRPr="00061712">
        <w:rPr>
          <w:rFonts w:ascii="Times New Roman" w:hAnsi="Times New Roman"/>
        </w:rPr>
        <w:t xml:space="preserve"> a la propuesta.</w:t>
      </w:r>
    </w:p>
    <w:p w:rsidR="003377AE" w:rsidRPr="00BC163F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 w:rsidRPr="00A135F6">
        <w:rPr>
          <w:rFonts w:ascii="Times New Roman" w:hAnsi="Times New Roman"/>
          <w:b/>
        </w:rPr>
        <w:t xml:space="preserve">Los investigadores que quieran publicar los trabajos resultantes del congreso deberán enviar sus textos en el plazo y los términos que se indicarán en próximas circulares. </w:t>
      </w:r>
      <w:r w:rsidRPr="00BC163F">
        <w:rPr>
          <w:rFonts w:ascii="Times New Roman" w:hAnsi="Times New Roman"/>
          <w:b/>
        </w:rPr>
        <w:t xml:space="preserve">La publicación de los mismos se producirá a expensas de la evaluación por pares de las revistas científicas con las que el Comité Organizador del Congreso y ASETEL lleguen a acuerdos para dicho fin. </w:t>
      </w:r>
    </w:p>
    <w:p w:rsidR="00A04605" w:rsidRPr="00BC163F" w:rsidRDefault="00A04605" w:rsidP="003377AE">
      <w:pPr>
        <w:spacing w:before="120" w:after="120"/>
        <w:jc w:val="both"/>
        <w:rPr>
          <w:rFonts w:ascii="Times New Roman" w:hAnsi="Times New Roman"/>
          <w:b/>
        </w:rPr>
      </w:pPr>
    </w:p>
    <w:p w:rsidR="00A04605" w:rsidRDefault="00A04605" w:rsidP="003377AE">
      <w:pPr>
        <w:spacing w:before="120" w:after="120"/>
        <w:jc w:val="both"/>
        <w:rPr>
          <w:rFonts w:ascii="Times New Roman" w:hAnsi="Times New Roman"/>
          <w:b/>
          <w:color w:val="3366FF"/>
        </w:rPr>
      </w:pPr>
    </w:p>
    <w:p w:rsidR="00A04605" w:rsidRDefault="00A04605" w:rsidP="003377AE">
      <w:pPr>
        <w:spacing w:before="120" w:after="120"/>
        <w:jc w:val="both"/>
        <w:rPr>
          <w:rFonts w:ascii="Times New Roman" w:hAnsi="Times New Roman"/>
          <w:b/>
          <w:color w:val="3366FF"/>
        </w:rPr>
      </w:pPr>
    </w:p>
    <w:p w:rsidR="00A04605" w:rsidRDefault="00A04605" w:rsidP="003377AE">
      <w:pPr>
        <w:spacing w:before="120" w:after="120"/>
        <w:jc w:val="both"/>
        <w:rPr>
          <w:rFonts w:ascii="Times New Roman" w:hAnsi="Times New Roman"/>
          <w:b/>
          <w:color w:val="3366FF"/>
        </w:rPr>
      </w:pPr>
    </w:p>
    <w:p w:rsidR="00A04605" w:rsidRDefault="00A04605" w:rsidP="003377AE">
      <w:pPr>
        <w:spacing w:before="120" w:after="120"/>
        <w:jc w:val="both"/>
        <w:rPr>
          <w:rFonts w:ascii="Times New Roman" w:hAnsi="Times New Roman"/>
          <w:b/>
          <w:color w:val="3366FF"/>
        </w:rPr>
      </w:pPr>
    </w:p>
    <w:p w:rsidR="00A04605" w:rsidRDefault="00A04605" w:rsidP="003377AE">
      <w:pPr>
        <w:spacing w:before="120" w:after="120"/>
        <w:jc w:val="both"/>
        <w:rPr>
          <w:rFonts w:ascii="Times New Roman" w:hAnsi="Times New Roman"/>
          <w:b/>
          <w:color w:val="3366FF"/>
        </w:rPr>
      </w:pPr>
    </w:p>
    <w:p w:rsidR="00A04605" w:rsidRDefault="00A04605" w:rsidP="003377AE">
      <w:pPr>
        <w:spacing w:before="120" w:after="120"/>
        <w:jc w:val="both"/>
        <w:rPr>
          <w:rFonts w:ascii="Times New Roman" w:hAnsi="Times New Roman"/>
          <w:b/>
          <w:color w:val="3366FF"/>
        </w:rPr>
      </w:pPr>
    </w:p>
    <w:p w:rsidR="008E210E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INSCRIPCIÓN EN EL CONGRESO</w:t>
      </w:r>
    </w:p>
    <w:p w:rsidR="00142783" w:rsidRDefault="008E210E" w:rsidP="003377A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hará electrónicamente a través del siguiente enlace: </w:t>
      </w:r>
    </w:p>
    <w:p w:rsidR="003377AE" w:rsidRPr="00142783" w:rsidRDefault="005F73F2" w:rsidP="003377AE">
      <w:pPr>
        <w:spacing w:before="120" w:after="120"/>
        <w:jc w:val="both"/>
        <w:rPr>
          <w:rFonts w:ascii="Times New Roman" w:hAnsi="Times New Roman"/>
          <w:spacing w:val="-10"/>
        </w:rPr>
      </w:pPr>
      <w:hyperlink r:id="rId9" w:history="1">
        <w:r w:rsidR="00142783" w:rsidRPr="00142783">
          <w:rPr>
            <w:rStyle w:val="Hipervnculo"/>
            <w:spacing w:val="-10"/>
          </w:rPr>
          <w:t>https://intranetfuo.uniovi.es/web/intranet-fuo/congresos/iii_congreso_internacional_asetel</w:t>
        </w:r>
      </w:hyperlink>
    </w:p>
    <w:p w:rsidR="003377AE" w:rsidRPr="002223A7" w:rsidRDefault="003377AE" w:rsidP="003377AE">
      <w:pPr>
        <w:jc w:val="both"/>
        <w:rPr>
          <w:rFonts w:ascii="Times New Roman" w:hAnsi="Times New Roman"/>
          <w:b/>
          <w:color w:val="3366FF"/>
        </w:rPr>
      </w:pPr>
      <w:r w:rsidRPr="00E84ABE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asta el </w:t>
      </w:r>
      <w:r w:rsidR="00F359C9">
        <w:rPr>
          <w:rFonts w:ascii="Times New Roman" w:hAnsi="Times New Roman"/>
          <w:b/>
        </w:rPr>
        <w:t>30 de noviembre</w:t>
      </w:r>
      <w:r>
        <w:rPr>
          <w:rFonts w:ascii="Times New Roman" w:hAnsi="Times New Roman"/>
          <w:b/>
        </w:rPr>
        <w:t xml:space="preserve"> de 2018</w:t>
      </w:r>
    </w:p>
    <w:p w:rsidR="003377AE" w:rsidRPr="00E84ABE" w:rsidRDefault="003377AE" w:rsidP="003377A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Socios</w:t>
      </w:r>
      <w:r>
        <w:rPr>
          <w:rFonts w:ascii="Times New Roman" w:hAnsi="Times New Roman" w:cs="Times New Roman"/>
          <w:sz w:val="24"/>
          <w:szCs w:val="24"/>
        </w:rPr>
        <w:t xml:space="preserve"> de ASETEL (con comunicación): 5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3377AE" w:rsidRPr="00E84ABE" w:rsidRDefault="003377AE" w:rsidP="003377A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No socios de ASETEL (con comunicación): 9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3377AE" w:rsidRDefault="003377AE" w:rsidP="003377A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Estudiantes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034">
        <w:rPr>
          <w:rFonts w:ascii="Times New Roman" w:hAnsi="Times New Roman" w:cs="Times New Roman"/>
          <w:sz w:val="24"/>
          <w:szCs w:val="24"/>
        </w:rPr>
        <w:t>y otros no socios (sin comunicación)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3377AE" w:rsidRDefault="003377AE" w:rsidP="003377A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Después del</w:t>
      </w:r>
      <w:r w:rsidRPr="00D516E8">
        <w:rPr>
          <w:rFonts w:ascii="Times New Roman" w:hAnsi="Times New Roman"/>
          <w:b/>
        </w:rPr>
        <w:t xml:space="preserve"> </w:t>
      </w:r>
      <w:r w:rsidR="00BC163F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de </w:t>
      </w:r>
      <w:r w:rsidR="00BC163F">
        <w:rPr>
          <w:rFonts w:ascii="Times New Roman" w:hAnsi="Times New Roman"/>
          <w:b/>
        </w:rPr>
        <w:t>noviembre</w:t>
      </w:r>
      <w:r>
        <w:rPr>
          <w:rFonts w:ascii="Times New Roman" w:hAnsi="Times New Roman"/>
          <w:b/>
        </w:rPr>
        <w:t xml:space="preserve"> de 2018</w:t>
      </w:r>
    </w:p>
    <w:p w:rsidR="003377AE" w:rsidRPr="00E84ABE" w:rsidRDefault="003377AE" w:rsidP="003377A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Socios</w:t>
      </w:r>
      <w:r>
        <w:rPr>
          <w:rFonts w:ascii="Times New Roman" w:hAnsi="Times New Roman" w:cs="Times New Roman"/>
          <w:sz w:val="24"/>
          <w:szCs w:val="24"/>
        </w:rPr>
        <w:t xml:space="preserve"> de ASETEL (con comunicación): 7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3377AE" w:rsidRDefault="003377AE" w:rsidP="003377A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84ABE">
        <w:rPr>
          <w:rFonts w:ascii="Times New Roman" w:hAnsi="Times New Roman" w:cs="Times New Roman"/>
          <w:sz w:val="24"/>
          <w:szCs w:val="24"/>
        </w:rPr>
        <w:t>No socios de AS</w:t>
      </w:r>
      <w:r>
        <w:rPr>
          <w:rFonts w:ascii="Times New Roman" w:hAnsi="Times New Roman" w:cs="Times New Roman"/>
          <w:sz w:val="24"/>
          <w:szCs w:val="24"/>
        </w:rPr>
        <w:t>ETEL (con comunicación): 11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3377AE" w:rsidRPr="00D516E8" w:rsidRDefault="003377AE" w:rsidP="003377A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Estudiantes y otros no socios (sin comunicación): 4</w:t>
      </w:r>
      <w:r w:rsidRPr="00E84ABE">
        <w:rPr>
          <w:rFonts w:ascii="Times New Roman" w:hAnsi="Times New Roman" w:cs="Times New Roman"/>
          <w:sz w:val="24"/>
          <w:szCs w:val="24"/>
        </w:rPr>
        <w:t>0 euros</w:t>
      </w:r>
    </w:p>
    <w:p w:rsidR="003377AE" w:rsidRPr="00061712" w:rsidRDefault="003377AE" w:rsidP="003377AE">
      <w:pPr>
        <w:jc w:val="both"/>
        <w:rPr>
          <w:rFonts w:ascii="Times New Roman" w:hAnsi="Times New Roman"/>
        </w:rPr>
      </w:pPr>
      <w:r w:rsidRPr="00061712">
        <w:rPr>
          <w:rFonts w:ascii="Times New Roman" w:hAnsi="Times New Roman"/>
        </w:rPr>
        <w:tab/>
        <w:t xml:space="preserve">Los socios de ASETEL que se inscriban como asistentes en el Congreso sin presentar comunicación estarán exentos de </w:t>
      </w:r>
      <w:r>
        <w:rPr>
          <w:rFonts w:ascii="Times New Roman" w:hAnsi="Times New Roman"/>
        </w:rPr>
        <w:t>pago y tendrán derecho a recibir certificado de asistencia</w:t>
      </w:r>
      <w:r w:rsidRPr="00061712">
        <w:rPr>
          <w:rFonts w:ascii="Times New Roman" w:hAnsi="Times New Roman"/>
        </w:rPr>
        <w:t xml:space="preserve">. En caso de tratarse de nuevos asociados, podrán formalizar su inscripción a ASETEL –según las condiciones establecidas por nuestros Estatutos en el impreso </w:t>
      </w:r>
      <w:r>
        <w:rPr>
          <w:rFonts w:ascii="Times New Roman" w:hAnsi="Times New Roman"/>
        </w:rPr>
        <w:t xml:space="preserve"> que se encuentra en la sección </w:t>
      </w:r>
      <w:r>
        <w:rPr>
          <w:rFonts w:ascii="Times New Roman" w:hAnsi="Times New Roman"/>
          <w:i/>
        </w:rPr>
        <w:t>Inscripciones</w:t>
      </w:r>
      <w:r>
        <w:rPr>
          <w:rFonts w:ascii="Times New Roman" w:hAnsi="Times New Roman"/>
        </w:rPr>
        <w:t xml:space="preserve"> de la página web de ASETEL</w:t>
      </w:r>
      <w:r>
        <w:rPr>
          <w:rStyle w:val="Refdecomentario"/>
        </w:rPr>
        <w:t xml:space="preserve"> </w:t>
      </w:r>
      <w:r>
        <w:rPr>
          <w:rFonts w:ascii="Times New Roman" w:hAnsi="Times New Roman"/>
        </w:rPr>
        <w:t>y dirigirlo a la S</w:t>
      </w:r>
      <w:r w:rsidRPr="00061712">
        <w:rPr>
          <w:rFonts w:ascii="Times New Roman" w:hAnsi="Times New Roman"/>
        </w:rPr>
        <w:t xml:space="preserve">ecretaria de la Asociación Española de Teoría de la Literatura, Dra. </w:t>
      </w:r>
      <w:r>
        <w:rPr>
          <w:rFonts w:ascii="Times New Roman" w:hAnsi="Times New Roman"/>
        </w:rPr>
        <w:t>Natalia Vara Ferrero</w:t>
      </w:r>
      <w:r w:rsidRPr="00061712">
        <w:t xml:space="preserve"> </w:t>
      </w:r>
      <w:r>
        <w:t>(</w:t>
      </w:r>
      <w:r w:rsidRPr="00E530E3">
        <w:rPr>
          <w:rFonts w:ascii="Times New Roman" w:hAnsi="Times New Roman"/>
        </w:rPr>
        <w:t>natalia.vara@ehu.</w:t>
      </w:r>
      <w:r>
        <w:rPr>
          <w:rFonts w:ascii="Times New Roman" w:hAnsi="Times New Roman"/>
        </w:rPr>
        <w:t>eus).</w:t>
      </w:r>
    </w:p>
    <w:p w:rsidR="00BC163F" w:rsidRDefault="00BC163F" w:rsidP="003377AE">
      <w:pPr>
        <w:spacing w:before="120" w:after="120"/>
        <w:jc w:val="both"/>
        <w:rPr>
          <w:rFonts w:ascii="Times New Roman" w:hAnsi="Times New Roman"/>
          <w:b/>
        </w:rPr>
      </w:pPr>
    </w:p>
    <w:p w:rsidR="003377AE" w:rsidRPr="00D516E8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 w:rsidRPr="00D516E8">
        <w:rPr>
          <w:rFonts w:ascii="Times New Roman" w:hAnsi="Times New Roman"/>
          <w:b/>
        </w:rPr>
        <w:t>DIPLOMAS Y CERTIFICACIONES</w:t>
      </w:r>
    </w:p>
    <w:p w:rsidR="003377AE" w:rsidRDefault="003377AE" w:rsidP="003377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Universidad de Oviedo</w:t>
      </w:r>
      <w:r w:rsidRPr="009F3EA3">
        <w:rPr>
          <w:rFonts w:ascii="Times New Roman" w:hAnsi="Times New Roman"/>
          <w:b/>
        </w:rPr>
        <w:t xml:space="preserve"> certificará la participación (con o sin comunicación) en el </w:t>
      </w:r>
      <w:r>
        <w:rPr>
          <w:rFonts w:ascii="Times New Roman" w:hAnsi="Times New Roman"/>
          <w:bCs/>
        </w:rPr>
        <w:t>Congreso</w:t>
      </w:r>
      <w:r w:rsidRPr="009F3EA3">
        <w:rPr>
          <w:rFonts w:ascii="Times New Roman" w:hAnsi="Times New Roman"/>
          <w:b/>
        </w:rPr>
        <w:t>.</w:t>
      </w:r>
    </w:p>
    <w:p w:rsidR="003377AE" w:rsidRDefault="003377AE" w:rsidP="003377AE">
      <w:pPr>
        <w:rPr>
          <w:rFonts w:ascii="Times New Roman" w:hAnsi="Times New Roman"/>
          <w:b/>
        </w:rPr>
      </w:pPr>
    </w:p>
    <w:p w:rsidR="003377AE" w:rsidRPr="00061712" w:rsidRDefault="003377AE" w:rsidP="003377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061712">
        <w:rPr>
          <w:rFonts w:ascii="Times New Roman" w:hAnsi="Times New Roman"/>
          <w:b/>
        </w:rPr>
        <w:t>NFORMACIÓN SOBRE EL CONGRESO</w:t>
      </w:r>
    </w:p>
    <w:p w:rsidR="003377AE" w:rsidRPr="00061712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congresoasetel@uniovi.es</w:t>
      </w:r>
    </w:p>
    <w:p w:rsidR="003377AE" w:rsidRDefault="003377AE" w:rsidP="003377AE">
      <w:pPr>
        <w:jc w:val="both"/>
        <w:rPr>
          <w:rFonts w:ascii="Times New Roman" w:hAnsi="Times New Roman"/>
          <w:b/>
        </w:rPr>
      </w:pPr>
    </w:p>
    <w:p w:rsidR="003377AE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ORGANIZA:</w:t>
      </w:r>
    </w:p>
    <w:p w:rsidR="003377AE" w:rsidRPr="001B0468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 w:rsidRPr="001B0468">
        <w:rPr>
          <w:rFonts w:ascii="Times New Roman" w:hAnsi="Times New Roman"/>
          <w:b/>
        </w:rPr>
        <w:t>ASETEL (ASOCIACIÓN ESPAÑOLA DE TEORÍA DE LA LITERATURA)</w:t>
      </w:r>
    </w:p>
    <w:p w:rsidR="003377AE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 w:rsidRPr="001B0468">
        <w:rPr>
          <w:rFonts w:ascii="Times New Roman" w:hAnsi="Times New Roman"/>
          <w:b/>
        </w:rPr>
        <w:t xml:space="preserve">Junta Directiva </w:t>
      </w:r>
    </w:p>
    <w:p w:rsidR="003377AE" w:rsidRDefault="003377AE" w:rsidP="003377AE">
      <w:pPr>
        <w:jc w:val="both"/>
        <w:rPr>
          <w:rFonts w:ascii="Times New Roman" w:hAnsi="Times New Roman"/>
        </w:rPr>
      </w:pPr>
      <w:r w:rsidRPr="001B0468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Domingo Sánchez-Mesa Martínez (Presidente)</w:t>
      </w:r>
    </w:p>
    <w:p w:rsidR="003377AE" w:rsidRPr="00185F45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500D15">
        <w:rPr>
          <w:rFonts w:ascii="Times New Roman" w:hAnsi="Times New Roman"/>
          <w:bCs/>
        </w:rPr>
        <w:t xml:space="preserve">Anxo </w:t>
      </w:r>
      <w:proofErr w:type="spellStart"/>
      <w:r w:rsidR="00500D15">
        <w:rPr>
          <w:rFonts w:ascii="Times New Roman" w:hAnsi="Times New Roman"/>
          <w:bCs/>
        </w:rPr>
        <w:t>Abuí</w:t>
      </w:r>
      <w:r w:rsidRPr="00185F45">
        <w:rPr>
          <w:rFonts w:ascii="Times New Roman" w:hAnsi="Times New Roman"/>
          <w:bCs/>
        </w:rPr>
        <w:t>n</w:t>
      </w:r>
      <w:proofErr w:type="spellEnd"/>
      <w:r w:rsidRPr="00185F45">
        <w:rPr>
          <w:rFonts w:ascii="Times New Roman" w:hAnsi="Times New Roman"/>
          <w:bCs/>
        </w:rPr>
        <w:t xml:space="preserve"> González</w:t>
      </w:r>
      <w:r>
        <w:rPr>
          <w:rFonts w:ascii="Times New Roman" w:hAnsi="Times New Roman"/>
        </w:rPr>
        <w:t xml:space="preserve"> (Vocal)</w:t>
      </w:r>
    </w:p>
    <w:p w:rsidR="003377AE" w:rsidRPr="00185F45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Dra. </w:t>
      </w:r>
      <w:r w:rsidRPr="00185F45">
        <w:rPr>
          <w:rFonts w:ascii="Times New Roman" w:hAnsi="Times New Roman"/>
          <w:bCs/>
        </w:rPr>
        <w:t>María José Rodríguez Sánchez de León</w:t>
      </w:r>
      <w:r>
        <w:rPr>
          <w:rFonts w:ascii="Times New Roman" w:hAnsi="Times New Roman"/>
        </w:rPr>
        <w:t xml:space="preserve"> (Vocal)</w:t>
      </w:r>
    </w:p>
    <w:p w:rsidR="003377AE" w:rsidRPr="00BB6E28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Dra. </w:t>
      </w:r>
      <w:r w:rsidRPr="00BB6E28">
        <w:rPr>
          <w:rFonts w:ascii="Times New Roman" w:hAnsi="Times New Roman"/>
          <w:bCs/>
        </w:rPr>
        <w:t>Ana Casas Janices</w:t>
      </w:r>
      <w:r>
        <w:rPr>
          <w:rFonts w:ascii="Times New Roman" w:hAnsi="Times New Roman"/>
        </w:rPr>
        <w:t xml:space="preserve"> (Vocal)</w:t>
      </w:r>
    </w:p>
    <w:p w:rsidR="003377AE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Dra. Natalia </w:t>
      </w:r>
      <w:r w:rsidRPr="00B5596C">
        <w:rPr>
          <w:rFonts w:ascii="Times New Roman" w:hAnsi="Times New Roman"/>
          <w:bCs/>
        </w:rPr>
        <w:t>Vara</w:t>
      </w:r>
      <w:r>
        <w:rPr>
          <w:rFonts w:ascii="Times New Roman" w:hAnsi="Times New Roman"/>
        </w:rPr>
        <w:t xml:space="preserve"> </w:t>
      </w:r>
      <w:r w:rsidRPr="00B5596C">
        <w:rPr>
          <w:rFonts w:ascii="Times New Roman" w:hAnsi="Times New Roman"/>
          <w:bCs/>
        </w:rPr>
        <w:t>Ferrero</w:t>
      </w:r>
      <w:r>
        <w:rPr>
          <w:rFonts w:ascii="Times New Roman" w:hAnsi="Times New Roman"/>
          <w:bCs/>
        </w:rPr>
        <w:t xml:space="preserve"> </w:t>
      </w:r>
      <w:r w:rsidRPr="00B5596C">
        <w:rPr>
          <w:rFonts w:ascii="Times New Roman" w:hAnsi="Times New Roman"/>
          <w:bCs/>
        </w:rPr>
        <w:t>(Secretaria</w:t>
      </w:r>
      <w:r>
        <w:rPr>
          <w:rFonts w:ascii="Times New Roman" w:hAnsi="Times New Roman"/>
        </w:rPr>
        <w:t>)</w:t>
      </w:r>
    </w:p>
    <w:p w:rsidR="003377AE" w:rsidRPr="001B0468" w:rsidRDefault="003377AE" w:rsidP="003377AE">
      <w:pPr>
        <w:jc w:val="both"/>
        <w:rPr>
          <w:rFonts w:ascii="Times New Roman" w:hAnsi="Times New Roman"/>
        </w:rPr>
      </w:pPr>
    </w:p>
    <w:p w:rsidR="00F359C9" w:rsidRDefault="00F359C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377AE" w:rsidRPr="00061712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Comité Organizador Local</w:t>
      </w:r>
    </w:p>
    <w:p w:rsidR="003377AE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Dra. Magdalena Cueto Pérez</w:t>
      </w:r>
    </w:p>
    <w:p w:rsidR="003377AE" w:rsidRPr="00061712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Javier García Rodríguez</w:t>
      </w:r>
    </w:p>
    <w:p w:rsidR="003377AE" w:rsidRPr="00061712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Emilio </w:t>
      </w:r>
      <w:proofErr w:type="spellStart"/>
      <w:r>
        <w:rPr>
          <w:rFonts w:ascii="Times New Roman" w:hAnsi="Times New Roman"/>
        </w:rPr>
        <w:t>Frechilla</w:t>
      </w:r>
      <w:proofErr w:type="spellEnd"/>
      <w:r>
        <w:rPr>
          <w:rFonts w:ascii="Times New Roman" w:hAnsi="Times New Roman"/>
        </w:rPr>
        <w:t xml:space="preserve"> Díaz</w:t>
      </w:r>
    </w:p>
    <w:p w:rsidR="003377AE" w:rsidRPr="00061712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Rafael Núñez Ramos</w:t>
      </w:r>
    </w:p>
    <w:p w:rsidR="003377AE" w:rsidRPr="00061712" w:rsidRDefault="003377AE" w:rsidP="00337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Ulpiano Lada Ferreras</w:t>
      </w:r>
    </w:p>
    <w:p w:rsidR="003377AE" w:rsidRDefault="003377AE" w:rsidP="003377AE">
      <w:pPr>
        <w:jc w:val="both"/>
        <w:rPr>
          <w:rFonts w:ascii="Times New Roman" w:hAnsi="Times New Roman"/>
          <w:b/>
        </w:rPr>
      </w:pPr>
    </w:p>
    <w:p w:rsidR="003377AE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  <w:r w:rsidRPr="0006171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omité científico</w:t>
      </w:r>
    </w:p>
    <w:p w:rsidR="003377AE" w:rsidRPr="008E3102" w:rsidRDefault="003377AE" w:rsidP="00A04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Courier"/>
          <w:color w:val="000000"/>
          <w:szCs w:val="12"/>
          <w:lang w:eastAsia="en-US"/>
        </w:rPr>
      </w:pPr>
      <w:r>
        <w:rPr>
          <w:rFonts w:ascii="Times New Roman" w:hAnsi="Times New Roman" w:cs="Courier"/>
          <w:color w:val="000000"/>
          <w:szCs w:val="12"/>
          <w:lang w:eastAsia="en-US"/>
        </w:rPr>
        <w:t xml:space="preserve">Dr. </w:t>
      </w:r>
      <w:proofErr w:type="spellStart"/>
      <w:r>
        <w:rPr>
          <w:rFonts w:ascii="Times New Roman" w:hAnsi="Times New Roman" w:cs="Courier"/>
          <w:color w:val="000000"/>
          <w:szCs w:val="12"/>
          <w:lang w:eastAsia="en-US"/>
        </w:rPr>
        <w:t>Jan</w:t>
      </w:r>
      <w:proofErr w:type="spellEnd"/>
      <w:r>
        <w:rPr>
          <w:rFonts w:ascii="Times New Roman" w:hAnsi="Times New Roman" w:cs="Courier"/>
          <w:color w:val="000000"/>
          <w:szCs w:val="12"/>
          <w:lang w:eastAsia="en-US"/>
        </w:rPr>
        <w:t xml:space="preserve"> </w:t>
      </w:r>
      <w:proofErr w:type="spellStart"/>
      <w:r>
        <w:rPr>
          <w:rFonts w:ascii="Times New Roman" w:hAnsi="Times New Roman" w:cs="Courier"/>
          <w:color w:val="000000"/>
          <w:szCs w:val="12"/>
          <w:lang w:eastAsia="en-US"/>
        </w:rPr>
        <w:t>Baetens</w:t>
      </w:r>
      <w:proofErr w:type="spellEnd"/>
      <w:r>
        <w:rPr>
          <w:rFonts w:ascii="Times New Roman" w:hAnsi="Times New Roman" w:cs="Courier"/>
          <w:color w:val="000000"/>
          <w:szCs w:val="12"/>
          <w:lang w:eastAsia="en-US"/>
        </w:rPr>
        <w:t xml:space="preserve"> (KU </w:t>
      </w:r>
      <w:proofErr w:type="spellStart"/>
      <w:r>
        <w:rPr>
          <w:rFonts w:ascii="Times New Roman" w:hAnsi="Times New Roman" w:cs="Courier"/>
          <w:color w:val="000000"/>
          <w:szCs w:val="12"/>
          <w:lang w:eastAsia="en-US"/>
        </w:rPr>
        <w:t>Leuven</w:t>
      </w:r>
      <w:proofErr w:type="spellEnd"/>
      <w:r>
        <w:rPr>
          <w:rFonts w:ascii="Times New Roman" w:hAnsi="Times New Roman" w:cs="Courier"/>
          <w:color w:val="000000"/>
          <w:szCs w:val="12"/>
          <w:lang w:eastAsia="en-US"/>
        </w:rPr>
        <w:t xml:space="preserve">), Dra. </w:t>
      </w:r>
      <w:proofErr w:type="spellStart"/>
      <w:r w:rsidRPr="008E3102">
        <w:rPr>
          <w:rFonts w:ascii="Times New Roman" w:hAnsi="Times New Roman" w:cs="Courier"/>
          <w:color w:val="000000"/>
          <w:szCs w:val="12"/>
          <w:lang w:eastAsia="en-US"/>
        </w:rPr>
        <w:t>Mieke</w:t>
      </w:r>
      <w:proofErr w:type="spellEnd"/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 </w:t>
      </w:r>
      <w:proofErr w:type="spellStart"/>
      <w:r w:rsidRPr="008E3102">
        <w:rPr>
          <w:rFonts w:ascii="Times New Roman" w:hAnsi="Times New Roman" w:cs="Courier"/>
          <w:color w:val="000000"/>
          <w:szCs w:val="12"/>
          <w:lang w:eastAsia="en-US"/>
        </w:rPr>
        <w:t>Bal</w:t>
      </w:r>
      <w:proofErr w:type="spellEnd"/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 (Universidad de Ámsterdam), </w:t>
      </w:r>
      <w:r>
        <w:rPr>
          <w:rFonts w:ascii="Times New Roman" w:hAnsi="Times New Roman" w:cs="Courier"/>
          <w:color w:val="000000"/>
          <w:szCs w:val="12"/>
          <w:lang w:eastAsia="en-US"/>
        </w:rPr>
        <w:t xml:space="preserve">Dr. Túa Blesa (Univ. Zaragoza), Dra. Carmen </w:t>
      </w:r>
      <w:proofErr w:type="spellStart"/>
      <w:r>
        <w:rPr>
          <w:rFonts w:ascii="Times New Roman" w:hAnsi="Times New Roman" w:cs="Courier"/>
          <w:color w:val="000000"/>
          <w:szCs w:val="12"/>
          <w:lang w:eastAsia="en-US"/>
        </w:rPr>
        <w:t>Bobes</w:t>
      </w:r>
      <w:proofErr w:type="spellEnd"/>
      <w:r>
        <w:rPr>
          <w:rFonts w:ascii="Times New Roman" w:hAnsi="Times New Roman" w:cs="Courier"/>
          <w:color w:val="000000"/>
          <w:szCs w:val="12"/>
          <w:lang w:eastAsia="en-US"/>
        </w:rPr>
        <w:t xml:space="preserve"> (Univ. Oviedo), Dr. Fernando Cabo (Univ. Santiago de Compostela), Dra. Mª Ángeles Hermosilla (Univ. Córdoba), Dra. 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Linda Hutcheon (Universidad de Toronto), </w:t>
      </w:r>
      <w:r>
        <w:rPr>
          <w:rFonts w:ascii="Times New Roman" w:hAnsi="Times New Roman" w:cs="Courier"/>
          <w:color w:val="000000"/>
          <w:szCs w:val="12"/>
          <w:lang w:eastAsia="en-US"/>
        </w:rPr>
        <w:t xml:space="preserve">Dr. José A. Pérez Bowie (Univ. Salamanca); Dra. 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Franca </w:t>
      </w:r>
      <w:proofErr w:type="spellStart"/>
      <w:r w:rsidRPr="008E3102">
        <w:rPr>
          <w:rFonts w:ascii="Times New Roman" w:hAnsi="Times New Roman" w:cs="Courier"/>
          <w:color w:val="000000"/>
          <w:szCs w:val="12"/>
          <w:lang w:eastAsia="en-US"/>
        </w:rPr>
        <w:t>Sinopoli</w:t>
      </w:r>
      <w:proofErr w:type="spellEnd"/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 (</w:t>
      </w:r>
      <w:r>
        <w:rPr>
          <w:rFonts w:ascii="Times New Roman" w:hAnsi="Times New Roman" w:cs="Courier"/>
          <w:color w:val="000000"/>
          <w:szCs w:val="12"/>
          <w:lang w:eastAsia="en-US"/>
        </w:rPr>
        <w:t>Univ. L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a </w:t>
      </w:r>
      <w:proofErr w:type="spellStart"/>
      <w:r w:rsidRPr="008E3102">
        <w:rPr>
          <w:rFonts w:ascii="Times New Roman" w:hAnsi="Times New Roman" w:cs="Courier"/>
          <w:color w:val="000000"/>
          <w:szCs w:val="12"/>
          <w:lang w:eastAsia="en-US"/>
        </w:rPr>
        <w:t>Sapienza</w:t>
      </w:r>
      <w:proofErr w:type="spellEnd"/>
      <w:r>
        <w:rPr>
          <w:rFonts w:ascii="Times New Roman" w:hAnsi="Times New Roman" w:cs="Courier"/>
          <w:color w:val="000000"/>
          <w:szCs w:val="12"/>
          <w:lang w:eastAsia="en-US"/>
        </w:rPr>
        <w:t>)</w:t>
      </w:r>
      <w:r w:rsidR="00500D15">
        <w:rPr>
          <w:rFonts w:ascii="Times New Roman" w:hAnsi="Times New Roman" w:cs="Courier"/>
          <w:color w:val="000000"/>
          <w:szCs w:val="12"/>
          <w:lang w:eastAsia="en-US"/>
        </w:rPr>
        <w:t>.</w:t>
      </w:r>
      <w:r w:rsidRPr="008E3102">
        <w:rPr>
          <w:rFonts w:ascii="Times New Roman" w:hAnsi="Times New Roman" w:cs="Courier"/>
          <w:color w:val="000000"/>
          <w:szCs w:val="12"/>
          <w:lang w:eastAsia="en-US"/>
        </w:rPr>
        <w:t xml:space="preserve">  </w:t>
      </w:r>
    </w:p>
    <w:p w:rsidR="003377AE" w:rsidRPr="00061712" w:rsidRDefault="003377AE" w:rsidP="003377AE">
      <w:pPr>
        <w:spacing w:before="120" w:after="120"/>
        <w:jc w:val="both"/>
        <w:rPr>
          <w:rFonts w:ascii="Times New Roman" w:hAnsi="Times New Roman"/>
          <w:b/>
        </w:rPr>
      </w:pPr>
    </w:p>
    <w:p w:rsidR="003377AE" w:rsidRPr="009F3EA3" w:rsidRDefault="003377AE" w:rsidP="003377AE">
      <w:pPr>
        <w:jc w:val="both"/>
        <w:rPr>
          <w:rFonts w:ascii="Times New Roman" w:hAnsi="Times New Roman"/>
          <w:b/>
        </w:rPr>
      </w:pPr>
    </w:p>
    <w:p w:rsidR="003377AE" w:rsidRPr="009F3EA3" w:rsidRDefault="003377AE" w:rsidP="003377AE">
      <w:pPr>
        <w:rPr>
          <w:rFonts w:ascii="Times" w:hAnsi="Times"/>
          <w:b/>
          <w:sz w:val="20"/>
          <w:szCs w:val="20"/>
          <w:lang w:eastAsia="es-ES_tradnl"/>
        </w:rPr>
      </w:pPr>
    </w:p>
    <w:p w:rsidR="00B1518C" w:rsidRDefault="00B1518C"/>
    <w:sectPr w:rsidR="00B1518C" w:rsidSect="00E97592">
      <w:headerReference w:type="default" r:id="rId10"/>
      <w:pgSz w:w="11900" w:h="16840"/>
      <w:pgMar w:top="1418" w:right="1418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83" w:rsidRDefault="00142783" w:rsidP="003377AE">
      <w:r>
        <w:separator/>
      </w:r>
    </w:p>
  </w:endnote>
  <w:endnote w:type="continuationSeparator" w:id="0">
    <w:p w:rsidR="00142783" w:rsidRDefault="00142783" w:rsidP="003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83" w:rsidRDefault="00142783" w:rsidP="003377AE">
      <w:r>
        <w:separator/>
      </w:r>
    </w:p>
  </w:footnote>
  <w:footnote w:type="continuationSeparator" w:id="0">
    <w:p w:rsidR="00142783" w:rsidRDefault="00142783" w:rsidP="003377AE">
      <w:r>
        <w:continuationSeparator/>
      </w:r>
    </w:p>
  </w:footnote>
  <w:footnote w:id="1">
    <w:p w:rsidR="00142783" w:rsidRPr="00E84ABE" w:rsidRDefault="00142783" w:rsidP="003377AE">
      <w:pPr>
        <w:pStyle w:val="Textonotapie"/>
        <w:rPr>
          <w:rFonts w:ascii="Times New Roman" w:hAnsi="Times New Roman" w:cs="Times New Roman"/>
          <w:sz w:val="22"/>
          <w:szCs w:val="22"/>
        </w:rPr>
      </w:pPr>
      <w:r w:rsidRPr="00E84ABE">
        <w:rPr>
          <w:rStyle w:val="Refdenotaalpie"/>
          <w:rFonts w:ascii="Times New Roman" w:hAnsi="Times New Roman" w:cs="Times New Roman"/>
          <w:sz w:val="22"/>
          <w:szCs w:val="22"/>
        </w:rPr>
        <w:footnoteRef/>
      </w:r>
      <w:r w:rsidRPr="00E84ABE">
        <w:rPr>
          <w:rFonts w:ascii="Times New Roman" w:hAnsi="Times New Roman" w:cs="Times New Roman"/>
          <w:sz w:val="22"/>
          <w:szCs w:val="22"/>
        </w:rPr>
        <w:t xml:space="preserve"> Esta tarifa de inscripción está destinada a los alumnos pregraduados, que podrán inscribirse en el Congreso sin derecho a presentar comunicación.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83" w:rsidRDefault="00142783">
    <w:pPr>
      <w:pStyle w:val="Encabezado"/>
    </w:pPr>
    <w:r>
      <w:rPr>
        <w:noProof/>
        <w:lang w:val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675" cy="1548765"/>
          <wp:effectExtent l="25400" t="0" r="9525" b="0"/>
          <wp:wrapTight wrapText="bothSides">
            <wp:wrapPolygon edited="0">
              <wp:start x="-73" y="0"/>
              <wp:lineTo x="-73" y="21255"/>
              <wp:lineTo x="21627" y="21255"/>
              <wp:lineTo x="21627" y="0"/>
              <wp:lineTo x="-73" y="0"/>
            </wp:wrapPolygon>
          </wp:wrapTight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78" b="3484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E7B"/>
    <w:multiLevelType w:val="hybridMultilevel"/>
    <w:tmpl w:val="7ECE1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7AE"/>
    <w:rsid w:val="000E36F0"/>
    <w:rsid w:val="00142783"/>
    <w:rsid w:val="001E7780"/>
    <w:rsid w:val="00216C77"/>
    <w:rsid w:val="002663B0"/>
    <w:rsid w:val="002C5A9E"/>
    <w:rsid w:val="0030281B"/>
    <w:rsid w:val="003377AE"/>
    <w:rsid w:val="00350129"/>
    <w:rsid w:val="00356082"/>
    <w:rsid w:val="00374FCF"/>
    <w:rsid w:val="00393224"/>
    <w:rsid w:val="003E6814"/>
    <w:rsid w:val="00500D15"/>
    <w:rsid w:val="00554609"/>
    <w:rsid w:val="005F73F2"/>
    <w:rsid w:val="006501D9"/>
    <w:rsid w:val="00684C4B"/>
    <w:rsid w:val="0070286A"/>
    <w:rsid w:val="007F4CEF"/>
    <w:rsid w:val="008E210E"/>
    <w:rsid w:val="00944171"/>
    <w:rsid w:val="009D08E0"/>
    <w:rsid w:val="00A02248"/>
    <w:rsid w:val="00A04605"/>
    <w:rsid w:val="00B1518C"/>
    <w:rsid w:val="00BA7089"/>
    <w:rsid w:val="00BC163F"/>
    <w:rsid w:val="00C32097"/>
    <w:rsid w:val="00DF7A4D"/>
    <w:rsid w:val="00E541F7"/>
    <w:rsid w:val="00E96097"/>
    <w:rsid w:val="00E97592"/>
    <w:rsid w:val="00F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AE"/>
    <w:pPr>
      <w:spacing w:after="0" w:line="240" w:lineRule="auto"/>
    </w:pPr>
    <w:rPr>
      <w:rFonts w:ascii="Cambria" w:eastAsia="MS Minngs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77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7AE"/>
    <w:rPr>
      <w:rFonts w:ascii="Cambria" w:eastAsia="MS Minngs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377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377A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7AE"/>
    <w:rPr>
      <w:rFonts w:asciiTheme="minorHAnsi" w:eastAsiaTheme="minorEastAsia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7AE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377A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377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asetel@uniov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fuo.uniovi.es/web/intranet-fuo/congresos/iii_congreso_internacional_aset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vara ferrero</dc:creator>
  <cp:lastModifiedBy>prueba</cp:lastModifiedBy>
  <cp:revision>6</cp:revision>
  <dcterms:created xsi:type="dcterms:W3CDTF">2018-07-10T15:57:00Z</dcterms:created>
  <dcterms:modified xsi:type="dcterms:W3CDTF">2018-07-18T07:44:00Z</dcterms:modified>
</cp:coreProperties>
</file>